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CD5CF5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52562" w:rsidRDefault="00665F5D" w:rsidP="00722DAE">
      <w:pPr>
        <w:pStyle w:val="a5"/>
        <w:jc w:val="center"/>
        <w:rPr>
          <w:rFonts w:ascii="Calibri" w:hAnsi="Calibri"/>
          <w:b/>
          <w:sz w:val="18"/>
        </w:rPr>
      </w:pPr>
      <w:r>
        <w:rPr>
          <w:b/>
          <w:sz w:val="18"/>
        </w:rPr>
        <w:t>21АПРЕЛЯ</w:t>
      </w:r>
      <w:r w:rsidR="00722DAE" w:rsidRPr="00552562">
        <w:rPr>
          <w:rFonts w:ascii="Calibri" w:hAnsi="Calibri"/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P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DAE">
        <w:rPr>
          <w:b/>
          <w:color w:val="000000"/>
          <w:sz w:val="28"/>
          <w:szCs w:val="28"/>
        </w:rPr>
        <w:t xml:space="preserve">О среднесписочной численности работников организаций </w:t>
      </w:r>
    </w:p>
    <w:p w:rsidR="00722DAE" w:rsidRP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DAE">
        <w:rPr>
          <w:b/>
          <w:color w:val="000000"/>
          <w:sz w:val="28"/>
          <w:szCs w:val="28"/>
        </w:rPr>
        <w:t xml:space="preserve">и среднемесячной заработной плате работников организаций </w:t>
      </w:r>
    </w:p>
    <w:p w:rsidR="00722DAE" w:rsidRP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2DAE">
        <w:rPr>
          <w:b/>
          <w:color w:val="000000"/>
          <w:sz w:val="28"/>
          <w:szCs w:val="28"/>
        </w:rPr>
        <w:t>Чеченской Республики</w:t>
      </w:r>
    </w:p>
    <w:p w:rsidR="00722DAE" w:rsidRDefault="00722DAE" w:rsidP="00722DAE">
      <w:pPr>
        <w:pStyle w:val="a4"/>
        <w:ind w:firstLine="708"/>
        <w:jc w:val="both"/>
        <w:rPr>
          <w:color w:val="000000"/>
          <w:sz w:val="26"/>
          <w:szCs w:val="26"/>
        </w:rPr>
      </w:pPr>
    </w:p>
    <w:p w:rsidR="00665F5D" w:rsidRDefault="00665F5D" w:rsidP="00665F5D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Среднесписочная численность работников предприятий и организаций республики (по полному кругу) за январь – февраль 2020 года составила 207,9 тыс. человек и увеличилась по сравнению с соответствующим периодом предыдущего года на 2,5 %.</w:t>
      </w:r>
    </w:p>
    <w:p w:rsidR="00665F5D" w:rsidRDefault="00665F5D" w:rsidP="00665F5D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Среднемесячная начисленная заработная плата работников в организациях республики, включая субъекты малого предпринимательства в январе – феврале 2020 года составила 27544,9 рубля и по сравнению с соответствующим периодом 2019 года увеличилась на 6,5 %.</w:t>
      </w:r>
    </w:p>
    <w:p w:rsidR="00665F5D" w:rsidRDefault="00665F5D" w:rsidP="00665F5D">
      <w:pPr>
        <w:pStyle w:val="a4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Реальная заработная плата, рассчитанная с учетом индекса потребительских цен в январе </w:t>
      </w:r>
      <w:proofErr w:type="gramStart"/>
      <w:r>
        <w:rPr>
          <w:color w:val="000000"/>
          <w:sz w:val="27"/>
          <w:szCs w:val="27"/>
        </w:rPr>
        <w:t>–ф</w:t>
      </w:r>
      <w:proofErr w:type="gramEnd"/>
      <w:r>
        <w:rPr>
          <w:color w:val="000000"/>
          <w:sz w:val="27"/>
          <w:szCs w:val="27"/>
        </w:rPr>
        <w:t>еврале 2020 года составила 102,9 % к январю –февралю 2019 года.</w:t>
      </w:r>
    </w:p>
    <w:p w:rsidR="00DB0429" w:rsidRDefault="00DB0429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481943"/>
    <w:rsid w:val="004C4652"/>
    <w:rsid w:val="004D5C11"/>
    <w:rsid w:val="00533D1B"/>
    <w:rsid w:val="00575EE4"/>
    <w:rsid w:val="006311C5"/>
    <w:rsid w:val="00662D45"/>
    <w:rsid w:val="00665F5D"/>
    <w:rsid w:val="00684580"/>
    <w:rsid w:val="00686C74"/>
    <w:rsid w:val="00692FF6"/>
    <w:rsid w:val="00713F7F"/>
    <w:rsid w:val="00722DAE"/>
    <w:rsid w:val="007E01AE"/>
    <w:rsid w:val="008057EF"/>
    <w:rsid w:val="0081283F"/>
    <w:rsid w:val="009C69BB"/>
    <w:rsid w:val="00AB7501"/>
    <w:rsid w:val="00BD24FA"/>
    <w:rsid w:val="00C4472F"/>
    <w:rsid w:val="00CB4494"/>
    <w:rsid w:val="00CD5CF5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19</cp:revision>
  <dcterms:created xsi:type="dcterms:W3CDTF">2020-02-15T13:54:00Z</dcterms:created>
  <dcterms:modified xsi:type="dcterms:W3CDTF">2020-04-21T12:50:00Z</dcterms:modified>
</cp:coreProperties>
</file>